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314A9" w14:textId="5F70FC35" w:rsidR="005968B9" w:rsidRPr="005062EA" w:rsidRDefault="00F4180C" w:rsidP="005062EA">
      <w:pPr>
        <w:pStyle w:val="Default"/>
        <w:jc w:val="center"/>
        <w:rPr>
          <w:rFonts w:ascii="Bookman Old Style" w:hAnsi="Bookman Old Style"/>
          <w:b/>
          <w:sz w:val="22"/>
          <w:szCs w:val="22"/>
        </w:rPr>
      </w:pPr>
      <w:r w:rsidRPr="005062EA">
        <w:rPr>
          <w:rFonts w:ascii="Bookman Old Style" w:hAnsi="Bookman Old Style"/>
          <w:b/>
          <w:sz w:val="22"/>
          <w:szCs w:val="22"/>
        </w:rPr>
        <w:t>Kreditátvitel a Gazdaságtudományi Karon</w:t>
      </w:r>
    </w:p>
    <w:p w14:paraId="65056855" w14:textId="77777777" w:rsidR="00BF5000" w:rsidRDefault="00BF5000" w:rsidP="005968B9">
      <w:pPr>
        <w:pStyle w:val="Default"/>
        <w:rPr>
          <w:rFonts w:ascii="Bookman Old Style" w:hAnsi="Bookman Old Style"/>
          <w:sz w:val="22"/>
          <w:szCs w:val="22"/>
        </w:rPr>
      </w:pPr>
    </w:p>
    <w:p w14:paraId="0C8870DF" w14:textId="48B1B8A5" w:rsidR="00F4180C" w:rsidRPr="005062EA" w:rsidRDefault="00F4180C" w:rsidP="005968B9">
      <w:pPr>
        <w:pStyle w:val="Default"/>
        <w:rPr>
          <w:rFonts w:ascii="Bookman Old Style" w:hAnsi="Bookman Old Style"/>
          <w:sz w:val="22"/>
          <w:szCs w:val="22"/>
        </w:rPr>
      </w:pPr>
      <w:r w:rsidRPr="005062EA">
        <w:rPr>
          <w:rFonts w:ascii="Bookman Old Style" w:hAnsi="Bookman Old Style"/>
          <w:sz w:val="22"/>
          <w:szCs w:val="22"/>
        </w:rPr>
        <w:t xml:space="preserve">A Kreditátviteli Bizottság összetétele: </w:t>
      </w:r>
    </w:p>
    <w:p w14:paraId="556E5226" w14:textId="3060514A" w:rsidR="00F4180C" w:rsidRPr="005062EA" w:rsidRDefault="00F4180C" w:rsidP="005968B9">
      <w:pPr>
        <w:pStyle w:val="Default"/>
        <w:rPr>
          <w:rFonts w:ascii="Bookman Old Style" w:hAnsi="Bookman Old Style"/>
          <w:sz w:val="22"/>
          <w:szCs w:val="22"/>
        </w:rPr>
      </w:pPr>
      <w:r w:rsidRPr="005062EA">
        <w:rPr>
          <w:rFonts w:ascii="Bookman Old Style" w:hAnsi="Bookman Old Style"/>
          <w:sz w:val="22"/>
          <w:szCs w:val="22"/>
        </w:rPr>
        <w:t>Elnök</w:t>
      </w:r>
    </w:p>
    <w:p w14:paraId="4C29A6C0" w14:textId="77777777" w:rsidR="00F4180C" w:rsidRPr="005062EA" w:rsidRDefault="00F4180C" w:rsidP="005968B9">
      <w:pPr>
        <w:pStyle w:val="Default"/>
        <w:rPr>
          <w:rFonts w:ascii="Bookman Old Style" w:hAnsi="Bookman Old Style"/>
          <w:sz w:val="22"/>
          <w:szCs w:val="22"/>
        </w:rPr>
      </w:pPr>
      <w:r w:rsidRPr="005062EA">
        <w:rPr>
          <w:rFonts w:ascii="Bookman Old Style" w:hAnsi="Bookman Old Style"/>
          <w:sz w:val="22"/>
          <w:szCs w:val="22"/>
        </w:rPr>
        <w:t xml:space="preserve">Tagjai: </w:t>
      </w:r>
    </w:p>
    <w:p w14:paraId="5232DC3C" w14:textId="77777777" w:rsidR="00F4180C" w:rsidRPr="005062EA" w:rsidRDefault="00F4180C" w:rsidP="005062EA">
      <w:pPr>
        <w:pStyle w:val="Default"/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r w:rsidRPr="005062EA">
        <w:rPr>
          <w:rFonts w:ascii="Bookman Old Style" w:hAnsi="Bookman Old Style"/>
          <w:sz w:val="22"/>
          <w:szCs w:val="22"/>
        </w:rPr>
        <w:t xml:space="preserve">oktatási dékánhelyettes, </w:t>
      </w:r>
    </w:p>
    <w:p w14:paraId="0D23A4EF" w14:textId="155E0001" w:rsidR="00F4180C" w:rsidRPr="005062EA" w:rsidRDefault="00F4180C" w:rsidP="005062EA">
      <w:pPr>
        <w:pStyle w:val="Default"/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r w:rsidRPr="005062EA">
        <w:rPr>
          <w:rFonts w:ascii="Bookman Old Style" w:hAnsi="Bookman Old Style"/>
          <w:sz w:val="22"/>
          <w:szCs w:val="22"/>
        </w:rPr>
        <w:t>a Gazdaságtudományi Kar intézetei által delegált 1-1 tag</w:t>
      </w:r>
    </w:p>
    <w:p w14:paraId="0F93C1AE" w14:textId="0ACA6A05" w:rsidR="00F4180C" w:rsidRPr="005062EA" w:rsidRDefault="00F4180C" w:rsidP="005062EA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5062EA">
        <w:rPr>
          <w:rFonts w:ascii="Bookman Old Style" w:hAnsi="Bookman Old Style"/>
          <w:sz w:val="22"/>
          <w:szCs w:val="22"/>
        </w:rPr>
        <w:t>A Kreditátviteli Bizottság</w:t>
      </w:r>
      <w:r w:rsidR="00BF5000" w:rsidRPr="005062EA">
        <w:rPr>
          <w:rFonts w:ascii="Bookman Old Style" w:hAnsi="Bookman Old Style"/>
          <w:sz w:val="22"/>
          <w:szCs w:val="22"/>
        </w:rPr>
        <w:t xml:space="preserve">hoz kérelmet a szorgalmi időszak első hetének végéig lehet benyújtani. A Bizottság </w:t>
      </w:r>
      <w:r w:rsidRPr="005062EA">
        <w:rPr>
          <w:rFonts w:ascii="Bookman Old Style" w:hAnsi="Bookman Old Style"/>
          <w:sz w:val="22"/>
          <w:szCs w:val="22"/>
        </w:rPr>
        <w:t xml:space="preserve">döntését a szorgalmi időszak második hetének végéig hozza meg. </w:t>
      </w:r>
    </w:p>
    <w:p w14:paraId="4DC869D7" w14:textId="77777777" w:rsidR="00BF5000" w:rsidRPr="005062EA" w:rsidRDefault="00BF5000" w:rsidP="005062EA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5062EA">
        <w:rPr>
          <w:rFonts w:ascii="Bookman Old Style" w:hAnsi="Bookman Old Style"/>
          <w:sz w:val="22"/>
          <w:szCs w:val="22"/>
        </w:rPr>
        <w:t xml:space="preserve">A Kreditátviteli Bizottság által hozott határozatokat a Bizottság elnöke írja alá, akadályoztatása esetén az oktatási dékánhelyettes. </w:t>
      </w:r>
    </w:p>
    <w:p w14:paraId="458FB22A" w14:textId="77777777" w:rsidR="00F4180C" w:rsidRPr="005062EA" w:rsidRDefault="00F4180C" w:rsidP="005968B9">
      <w:pPr>
        <w:pStyle w:val="Default"/>
        <w:rPr>
          <w:rFonts w:ascii="Bookman Old Style" w:hAnsi="Bookman Old Style"/>
          <w:sz w:val="22"/>
          <w:szCs w:val="22"/>
        </w:rPr>
      </w:pPr>
    </w:p>
    <w:p w14:paraId="64FC74AE" w14:textId="77777777" w:rsidR="005968B9" w:rsidRPr="00BF5000" w:rsidRDefault="005968B9" w:rsidP="005968B9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5062EA">
        <w:rPr>
          <w:rFonts w:ascii="Bookman Old Style" w:hAnsi="Bookman Old Style"/>
          <w:bCs/>
          <w:sz w:val="22"/>
          <w:szCs w:val="22"/>
        </w:rPr>
        <w:t xml:space="preserve">A kreditátviteli eljárás általános szabályai </w:t>
      </w:r>
    </w:p>
    <w:p w14:paraId="44151685" w14:textId="77777777" w:rsidR="005968B9" w:rsidRPr="005968B9" w:rsidRDefault="005968B9" w:rsidP="005968B9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Kreditátviteli eljárásnak nevezzük azt az eljárást, amely során: </w:t>
      </w:r>
    </w:p>
    <w:p w14:paraId="780DC7F3" w14:textId="77777777" w:rsidR="005968B9" w:rsidRPr="005968B9" w:rsidRDefault="005968B9" w:rsidP="005968B9">
      <w:pPr>
        <w:pStyle w:val="Default"/>
        <w:numPr>
          <w:ilvl w:val="0"/>
          <w:numId w:val="2"/>
        </w:numPr>
        <w:spacing w:after="8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Kar hallgatója külföldi vagy belföldi felsőoktatási intézményben létesített </w:t>
      </w:r>
      <w:r w:rsidRPr="002F41E3">
        <w:rPr>
          <w:rFonts w:ascii="Bookman Old Style" w:hAnsi="Bookman Old Style"/>
          <w:color w:val="000000" w:themeColor="text1"/>
          <w:sz w:val="22"/>
          <w:szCs w:val="22"/>
        </w:rPr>
        <w:t>vendég</w:t>
      </w:r>
      <w:r w:rsidRPr="005968B9">
        <w:rPr>
          <w:rFonts w:ascii="Bookman Old Style" w:hAnsi="Bookman Old Style"/>
          <w:sz w:val="22"/>
          <w:szCs w:val="22"/>
        </w:rPr>
        <w:t xml:space="preserve">hallgatói jogviszony keretében teljesített tárgyait kívánja elfogadtatni a Karon és beszámíttatni tanulmányaiba, </w:t>
      </w:r>
    </w:p>
    <w:p w14:paraId="43BCBB19" w14:textId="77777777" w:rsidR="005968B9" w:rsidRPr="005968B9" w:rsidRDefault="005968B9" w:rsidP="005968B9">
      <w:pPr>
        <w:pStyle w:val="Default"/>
        <w:numPr>
          <w:ilvl w:val="0"/>
          <w:numId w:val="2"/>
        </w:numPr>
        <w:spacing w:after="8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másik felsőoktatási intézményből átvett hallgató kívánja beszámíttatni a Karon folytatott tanulmányaiba azokat a tárgyakat, amiket abban a felsőoktatási intézményben teljesített, mellyel korábban hallgatói jogviszonyban állt, </w:t>
      </w:r>
    </w:p>
    <w:p w14:paraId="3A6297CE" w14:textId="77777777" w:rsidR="005968B9" w:rsidRPr="005968B9" w:rsidRDefault="005968B9" w:rsidP="005968B9">
      <w:pPr>
        <w:pStyle w:val="Default"/>
        <w:numPr>
          <w:ilvl w:val="0"/>
          <w:numId w:val="2"/>
        </w:numPr>
        <w:spacing w:after="8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az Egyetemen belül tagozatot váltó hallgató a szakján teljesített tárgyakat kívánja beszámíttatni, </w:t>
      </w:r>
    </w:p>
    <w:p w14:paraId="73669EFC" w14:textId="77777777" w:rsidR="005968B9" w:rsidRDefault="005968B9" w:rsidP="005968B9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Kar párhuzamos képzésben részt vevő hallgatója a párhuzamos jogviszonyában teljesített tárgyait kívánja a Karon folytatott tanulmányaiba beszámíttatni. </w:t>
      </w:r>
    </w:p>
    <w:p w14:paraId="42EE31FE" w14:textId="77777777" w:rsidR="008C5A07" w:rsidRDefault="008C5A07" w:rsidP="005968B9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Ezen eljárás a 2019. szeptemberében tanulmányaikat megkezdő, valamint az ezt követően felvételre került hallgatókra érvényes. </w:t>
      </w:r>
    </w:p>
    <w:p w14:paraId="4700AE45" w14:textId="1AC6A2AA" w:rsidR="008C5A07" w:rsidRDefault="008C5A07" w:rsidP="005968B9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Azoknak a hallgatóknak, akik 2019. szeptemberét megelőzően kerültek felvételre, a Kar 2019/2020. tanév I. félév szorgalmi időszak első hetében biztosít utoljára lehetőséget tárgyelfogadási kérelem benyújtására. </w:t>
      </w:r>
    </w:p>
    <w:p w14:paraId="515B1F0F" w14:textId="4B4AF803" w:rsidR="0016321A" w:rsidRDefault="0016321A" w:rsidP="005968B9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 nyelvtudás elismerésére vonatkozó szabályokat a DE TVSZ GTK mellékletének 8.§ (4) bekezdése tartalmazza. </w:t>
      </w:r>
    </w:p>
    <w:p w14:paraId="208F933F" w14:textId="77777777" w:rsidR="00F4180C" w:rsidRPr="005968B9" w:rsidRDefault="00F4180C" w:rsidP="005062EA">
      <w:pPr>
        <w:pStyle w:val="Default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77C2EC8B" w14:textId="1B806F48" w:rsidR="005968B9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hallgató tantárgyelfogadási kérelmet egyetlen alkalommal, </w:t>
      </w:r>
      <w:r w:rsidR="009E0499">
        <w:rPr>
          <w:rFonts w:ascii="Bookman Old Style" w:hAnsi="Bookman Old Style"/>
          <w:sz w:val="22"/>
          <w:szCs w:val="22"/>
        </w:rPr>
        <w:t xml:space="preserve">a karon megkezdett </w:t>
      </w:r>
      <w:r w:rsidRPr="005968B9">
        <w:rPr>
          <w:rFonts w:ascii="Bookman Old Style" w:hAnsi="Bookman Old Style"/>
          <w:sz w:val="22"/>
          <w:szCs w:val="22"/>
        </w:rPr>
        <w:t>tanulmánya első</w:t>
      </w:r>
      <w:r w:rsidR="00F018BA">
        <w:rPr>
          <w:rFonts w:ascii="Bookman Old Style" w:hAnsi="Bookman Old Style"/>
          <w:sz w:val="22"/>
          <w:szCs w:val="22"/>
        </w:rPr>
        <w:t xml:space="preserve"> vagy második</w:t>
      </w:r>
      <w:r w:rsidRPr="005968B9">
        <w:rPr>
          <w:rFonts w:ascii="Bookman Old Style" w:hAnsi="Bookman Old Style"/>
          <w:sz w:val="22"/>
          <w:szCs w:val="22"/>
        </w:rPr>
        <w:t xml:space="preserve"> félévében nyújthat be intézmény</w:t>
      </w:r>
      <w:r w:rsidR="0010097F">
        <w:rPr>
          <w:rFonts w:ascii="Bookman Old Style" w:hAnsi="Bookman Old Style"/>
          <w:sz w:val="22"/>
          <w:szCs w:val="22"/>
        </w:rPr>
        <w:t>-, tagozat-, és szak</w:t>
      </w:r>
      <w:r w:rsidR="00193892">
        <w:rPr>
          <w:rFonts w:ascii="Bookman Old Style" w:hAnsi="Bookman Old Style"/>
          <w:sz w:val="22"/>
          <w:szCs w:val="22"/>
        </w:rPr>
        <w:t>változtatási kérelemmel együtt (angol nyelvű képzésben résztvevő külföldi hallgatók esetében az első két félév áll rendelkezésre)</w:t>
      </w:r>
      <w:r w:rsidR="00736551">
        <w:rPr>
          <w:rFonts w:ascii="Bookman Old Style" w:hAnsi="Bookman Old Style"/>
          <w:sz w:val="22"/>
          <w:szCs w:val="22"/>
        </w:rPr>
        <w:t>, az általa elfogadtatni kívánt összes tárgy esetében.</w:t>
      </w:r>
      <w:r w:rsidR="00BF5000">
        <w:rPr>
          <w:rFonts w:ascii="Bookman Old Style" w:hAnsi="Bookman Old Style"/>
          <w:sz w:val="22"/>
          <w:szCs w:val="22"/>
        </w:rPr>
        <w:t xml:space="preserve"> </w:t>
      </w:r>
    </w:p>
    <w:p w14:paraId="0BF97F3F" w14:textId="3F10A4EA" w:rsidR="00E875CF" w:rsidRDefault="00E875CF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Azok a hallgatók, akik felsőoktatási szakképzésben szereztek oklevelet és alapszakon folytatják tanulmányaikat tantárgyelfogadási kérelmet kétszer –alapszakos tanulmányaik megkezdésekor, valamint specializáció választását követően – nyújthatnak be. </w:t>
      </w:r>
    </w:p>
    <w:p w14:paraId="7D934137" w14:textId="77777777" w:rsidR="005968B9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Más intézményből elfogadott tantárgyak kreditértéke nem haladhatja meg az adott szakon az oklevél megszerzéséhez szükséges kredit 1/3-át. </w:t>
      </w:r>
    </w:p>
    <w:p w14:paraId="1539D711" w14:textId="77777777" w:rsidR="005968B9" w:rsidRPr="005968B9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kar az azonos képzési szinteken belüli, illetve a magasabb képzési szinten teljesített tantárgyak alacsonyabb képzési szintre vonatkozó elfogadását támogatja mind a szakos, mind a szabadon választható tárgyak esetében, amennyiben az ismeretanyagok közötti egyezés a jogszabályoknak megfelelően legalább 75%-os. </w:t>
      </w:r>
    </w:p>
    <w:p w14:paraId="66FC52DB" w14:textId="77777777" w:rsidR="005968B9" w:rsidRPr="005968B9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>Két tantárgy akkor tekinthető ekvivalensnek, ha a tantárgyak ismeretanyagai k</w:t>
      </w:r>
      <w:r w:rsidR="00D34C63">
        <w:rPr>
          <w:rFonts w:ascii="Bookman Old Style" w:hAnsi="Bookman Old Style"/>
          <w:sz w:val="22"/>
          <w:szCs w:val="22"/>
        </w:rPr>
        <w:t xml:space="preserve">özötti egyezés legalább 75%-os. </w:t>
      </w:r>
      <w:r w:rsidRPr="005968B9">
        <w:rPr>
          <w:rFonts w:ascii="Bookman Old Style" w:hAnsi="Bookman Old Style"/>
          <w:sz w:val="22"/>
          <w:szCs w:val="22"/>
        </w:rPr>
        <w:t xml:space="preserve">Az ismeretanyagok egyezését a heti bontásban készült, részletes tematikák összevetésével kell ellenőrizni. </w:t>
      </w:r>
    </w:p>
    <w:p w14:paraId="790397C9" w14:textId="77777777" w:rsidR="005968B9" w:rsidRPr="005968B9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Elfogadni egy korábban teljesített tárgyat (esetleg előadás+gyakorlat együttesét), lehet egy teljesítendő tárgyként. Tárgyak összevont kezelésére, a teljesítendő tárgy tematikájának több tárgy tematikájával történő lefedésére, nincs lehetőség. </w:t>
      </w:r>
    </w:p>
    <w:p w14:paraId="19E3005E" w14:textId="77777777" w:rsidR="005968B9" w:rsidRPr="005968B9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lastRenderedPageBreak/>
        <w:t xml:space="preserve">Egy tantárgyat csak egy képzésre lehet </w:t>
      </w:r>
      <w:r w:rsidRPr="009836F1">
        <w:rPr>
          <w:rFonts w:ascii="Bookman Old Style" w:hAnsi="Bookman Old Style"/>
          <w:color w:val="000000" w:themeColor="text1"/>
          <w:sz w:val="22"/>
          <w:szCs w:val="22"/>
        </w:rPr>
        <w:t>akkreditáltatni.</w:t>
      </w:r>
      <w:r w:rsidRPr="005968B9">
        <w:rPr>
          <w:rFonts w:ascii="Bookman Old Style" w:hAnsi="Bookman Old Style"/>
          <w:sz w:val="22"/>
          <w:szCs w:val="22"/>
        </w:rPr>
        <w:t xml:space="preserve"> </w:t>
      </w:r>
    </w:p>
    <w:p w14:paraId="3491E3DA" w14:textId="77777777" w:rsidR="005968B9" w:rsidRPr="005968B9" w:rsidRDefault="00E95A5F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korábban</w:t>
      </w:r>
      <w:r w:rsidR="005968B9" w:rsidRPr="005968B9">
        <w:rPr>
          <w:rFonts w:ascii="Bookman Old Style" w:hAnsi="Bookman Old Style"/>
          <w:sz w:val="22"/>
          <w:szCs w:val="22"/>
        </w:rPr>
        <w:t xml:space="preserve"> megszerzett kreditek elfogadásáról a fogadó kar kreditátviteli albizottsága dönt. </w:t>
      </w:r>
    </w:p>
    <w:p w14:paraId="5BDEE388" w14:textId="77777777" w:rsidR="005968B9" w:rsidRDefault="005C3E44" w:rsidP="005C3E44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C3E44">
        <w:rPr>
          <w:rFonts w:ascii="Bookman Old Style" w:hAnsi="Bookman Old Style"/>
          <w:sz w:val="22"/>
          <w:szCs w:val="22"/>
        </w:rPr>
        <w:t xml:space="preserve">Magasabb képzési szinten </w:t>
      </w:r>
      <w:r>
        <w:rPr>
          <w:rFonts w:ascii="Bookman Old Style" w:hAnsi="Bookman Old Style"/>
          <w:sz w:val="22"/>
          <w:szCs w:val="22"/>
        </w:rPr>
        <w:t xml:space="preserve">alapvetően alacsonyabb képzési szinten megszerzett krediteket nem számíthatók be, </w:t>
      </w:r>
      <w:r w:rsidRPr="005C3E44">
        <w:rPr>
          <w:rFonts w:ascii="Bookman Old Style" w:hAnsi="Bookman Old Style"/>
          <w:sz w:val="22"/>
          <w:szCs w:val="22"/>
        </w:rPr>
        <w:t xml:space="preserve">csak </w:t>
      </w:r>
      <w:r>
        <w:rPr>
          <w:rFonts w:ascii="Bookman Old Style" w:hAnsi="Bookman Old Style"/>
          <w:sz w:val="22"/>
          <w:szCs w:val="22"/>
        </w:rPr>
        <w:t>abban az esetben, ha</w:t>
      </w:r>
      <w:r w:rsidRPr="005C3E44">
        <w:rPr>
          <w:rFonts w:ascii="Bookman Old Style" w:hAnsi="Bookman Old Style"/>
          <w:sz w:val="22"/>
          <w:szCs w:val="22"/>
        </w:rPr>
        <w:t xml:space="preserve"> az alacsonyabb képzési</w:t>
      </w:r>
      <w:r>
        <w:rPr>
          <w:rFonts w:ascii="Bookman Old Style" w:hAnsi="Bookman Old Style"/>
          <w:sz w:val="22"/>
          <w:szCs w:val="22"/>
        </w:rPr>
        <w:t xml:space="preserve"> szinten megszerzett kreditek </w:t>
      </w:r>
      <w:r w:rsidRPr="005C3E44">
        <w:rPr>
          <w:rFonts w:ascii="Bookman Old Style" w:hAnsi="Bookman Old Style"/>
          <w:sz w:val="22"/>
          <w:szCs w:val="22"/>
        </w:rPr>
        <w:t xml:space="preserve">esetében egyértelműen igazolható, hogy az adott szak magasabb képzési szintű követelményeinek megfelelnek. </w:t>
      </w:r>
    </w:p>
    <w:p w14:paraId="10CBC13C" w14:textId="77777777" w:rsidR="005968B9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Tantárgyat elfogadtatni korábban már lezárt félévre nem lehet. </w:t>
      </w:r>
    </w:p>
    <w:p w14:paraId="73C0D2B1" w14:textId="77777777" w:rsidR="00E95A5F" w:rsidRPr="005968B9" w:rsidRDefault="00E95A5F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Korábban megszerzett aláírás elfogadásra nincs lehetőség, csak nappali tagozatról levelező tagozatra történő tagozatváltás esetén.</w:t>
      </w:r>
    </w:p>
    <w:p w14:paraId="475FBD79" w14:textId="77777777" w:rsidR="002F29D0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Az </w:t>
      </w:r>
      <w:r w:rsidRPr="009836F1">
        <w:rPr>
          <w:rFonts w:ascii="Bookman Old Style" w:hAnsi="Bookman Old Style"/>
          <w:color w:val="000000" w:themeColor="text1"/>
          <w:sz w:val="22"/>
          <w:szCs w:val="22"/>
        </w:rPr>
        <w:t>akkreditáltatni</w:t>
      </w:r>
      <w:r w:rsidRPr="005968B9">
        <w:rPr>
          <w:rFonts w:ascii="Bookman Old Style" w:hAnsi="Bookman Old Style"/>
          <w:sz w:val="22"/>
          <w:szCs w:val="22"/>
        </w:rPr>
        <w:t xml:space="preserve"> kívánt tantárgy beszámítható a mintatantervben szereplő valamely tantárgy helyett, azaz tantárgyi ekvivalencia keretében, illetve </w:t>
      </w:r>
      <w:r w:rsidR="002F29D0">
        <w:rPr>
          <w:rFonts w:ascii="Bookman Old Style" w:hAnsi="Bookman Old Style"/>
          <w:sz w:val="22"/>
          <w:szCs w:val="22"/>
        </w:rPr>
        <w:t xml:space="preserve">szabadon </w:t>
      </w:r>
      <w:bookmarkStart w:id="0" w:name="_GoBack"/>
      <w:bookmarkEnd w:id="0"/>
      <w:r w:rsidRPr="005968B9">
        <w:rPr>
          <w:rFonts w:ascii="Bookman Old Style" w:hAnsi="Bookman Old Style"/>
          <w:sz w:val="22"/>
          <w:szCs w:val="22"/>
        </w:rPr>
        <w:t>választható tárgyként.</w:t>
      </w:r>
    </w:p>
    <w:p w14:paraId="3EF49776" w14:textId="77777777" w:rsidR="002F29D0" w:rsidRDefault="002F29D0" w:rsidP="002F29D0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A tantárgyelfogadási/kreditelismerési kérelemmel egyidejűleg be kell nyújtania a hallgatónak a tantárgy teljesítését igazoló dokumentumot (index/ leckekönyv másolat).</w:t>
      </w:r>
    </w:p>
    <w:p w14:paraId="48634ECD" w14:textId="77777777" w:rsidR="005968B9" w:rsidRPr="002F29D0" w:rsidRDefault="002F29D0" w:rsidP="002F29D0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</w:t>
      </w:r>
      <w:r w:rsidRPr="002F29D0">
        <w:rPr>
          <w:rFonts w:ascii="Bookman Old Style" w:hAnsi="Bookman Old Style"/>
          <w:iCs/>
          <w:sz w:val="22"/>
          <w:szCs w:val="22"/>
        </w:rPr>
        <w:t xml:space="preserve">ás intézményből történő elfogadás esetén </w:t>
      </w:r>
      <w:r>
        <w:rPr>
          <w:rFonts w:ascii="Bookman Old Style" w:hAnsi="Bookman Old Style"/>
          <w:iCs/>
          <w:sz w:val="22"/>
          <w:szCs w:val="22"/>
        </w:rPr>
        <w:t>a</w:t>
      </w:r>
      <w:r w:rsidR="005968B9" w:rsidRPr="002F29D0">
        <w:rPr>
          <w:rFonts w:ascii="Bookman Old Style" w:hAnsi="Bookman Old Style"/>
          <w:sz w:val="22"/>
          <w:szCs w:val="22"/>
        </w:rPr>
        <w:t xml:space="preserve">z ekvivalencia megállapítása hitelesített tantárgyi program alapján történik, amely tartalmazza a </w:t>
      </w:r>
      <w:r>
        <w:rPr>
          <w:rFonts w:ascii="Bookman Old Style" w:hAnsi="Bookman Old Style"/>
          <w:sz w:val="22"/>
          <w:szCs w:val="22"/>
        </w:rPr>
        <w:t xml:space="preserve">heti bontásban készült </w:t>
      </w:r>
      <w:r w:rsidR="005968B9" w:rsidRPr="002F29D0">
        <w:rPr>
          <w:rFonts w:ascii="Bookman Old Style" w:hAnsi="Bookman Old Style"/>
          <w:sz w:val="22"/>
          <w:szCs w:val="22"/>
        </w:rPr>
        <w:t xml:space="preserve">tantárgyi tematikát és a kötelező tananyagot. A teljesítés elektronikus regisztrációja csak az elsőleges dokumentum hivatalos másolata alapján történhet (az index hitelesített fénymásolata, vagy hitelesített e-index, a tárgy(ak) 15 hetes részletes hitelesített tematikája). A tematika csak attól az intézménytől származhat, ahol a tényleges teljesítés (nem egy utólagos elfogadás) történt. </w:t>
      </w:r>
    </w:p>
    <w:p w14:paraId="24D2EC82" w14:textId="77777777" w:rsidR="005968B9" w:rsidRPr="005968B9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Kötelező tárgyat kizárólag tantárgyi ekvivalencia keretében lehet kiváltani. </w:t>
      </w:r>
    </w:p>
    <w:p w14:paraId="4AC80F7E" w14:textId="77777777" w:rsidR="005968B9" w:rsidRPr="005968B9" w:rsidRDefault="005968B9" w:rsidP="005968B9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Az ekvivalencia keretében elfogadott tárgy azon a tárgynéven, tantárgykódon, kreditértékkel és egyéb paraméterekkel kerül rögzítésre a Neptun elektronikus tanulmányi rendszerben (elektronikus leckekönyvben), ahogy az a hallgató mintatantervében szerepel. </w:t>
      </w:r>
    </w:p>
    <w:p w14:paraId="78072D8F" w14:textId="6988EB0E" w:rsidR="005968B9" w:rsidRDefault="005968B9" w:rsidP="005968B9">
      <w:pPr>
        <w:pStyle w:val="Default"/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>Szabadon választ</w:t>
      </w:r>
      <w:r w:rsidR="007C157F">
        <w:rPr>
          <w:rFonts w:ascii="Bookman Old Style" w:hAnsi="Bookman Old Style"/>
          <w:sz w:val="22"/>
          <w:szCs w:val="22"/>
        </w:rPr>
        <w:t>ott</w:t>
      </w:r>
      <w:r w:rsidRPr="005968B9">
        <w:rPr>
          <w:rFonts w:ascii="Bookman Old Style" w:hAnsi="Bookman Old Style"/>
          <w:sz w:val="22"/>
          <w:szCs w:val="22"/>
        </w:rPr>
        <w:t xml:space="preserve"> kreditek terhére beszámítandó tantárgyak esetében az ekvivalenciát nem kell vizsgálni, ilyen esetben a tantárgy „DE_MAS_KEPZES”néven kerül a Neptun elektronikus tanulmányi rendszerbe, azzal a kreditértékkel, amelyet a Kreditátviteli Albizottság - a szak mintatantervében a szabadon válasz</w:t>
      </w:r>
      <w:r w:rsidR="007C157F">
        <w:rPr>
          <w:rFonts w:ascii="Bookman Old Style" w:hAnsi="Bookman Old Style"/>
          <w:sz w:val="22"/>
          <w:szCs w:val="22"/>
        </w:rPr>
        <w:t>tott</w:t>
      </w:r>
      <w:r w:rsidRPr="005968B9">
        <w:rPr>
          <w:rFonts w:ascii="Bookman Old Style" w:hAnsi="Bookman Old Style"/>
          <w:sz w:val="22"/>
          <w:szCs w:val="22"/>
        </w:rPr>
        <w:t xml:space="preserve"> tárgyak kreditértékét alapul véve - megállapított. </w:t>
      </w:r>
    </w:p>
    <w:p w14:paraId="466BD084" w14:textId="77777777" w:rsidR="002F29D0" w:rsidRDefault="002F29D0" w:rsidP="002F29D0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Mesterszakon, szabadon választható tágyként vagy egyetemi vagy mesterszakon korábban megszerzett </w:t>
      </w:r>
      <w:r w:rsidRPr="009836F1">
        <w:rPr>
          <w:rFonts w:ascii="Bookman Old Style" w:hAnsi="Bookman Old Style"/>
          <w:color w:val="000000" w:themeColor="text1"/>
          <w:sz w:val="22"/>
          <w:szCs w:val="22"/>
        </w:rPr>
        <w:t>olyan</w:t>
      </w:r>
      <w:r>
        <w:rPr>
          <w:rFonts w:ascii="Bookman Old Style" w:hAnsi="Bookman Old Style"/>
          <w:sz w:val="22"/>
          <w:szCs w:val="22"/>
        </w:rPr>
        <w:t xml:space="preserve"> kreditek számíthatók be. </w:t>
      </w:r>
    </w:p>
    <w:p w14:paraId="312B44AD" w14:textId="738EA8F5" w:rsidR="002F29D0" w:rsidRDefault="002F29D0" w:rsidP="002F29D0">
      <w:pPr>
        <w:pStyle w:val="Default"/>
        <w:numPr>
          <w:ilvl w:val="0"/>
          <w:numId w:val="3"/>
        </w:numPr>
        <w:spacing w:after="1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Szabadon választ</w:t>
      </w:r>
      <w:r w:rsidR="007C157F">
        <w:rPr>
          <w:rFonts w:ascii="Bookman Old Style" w:hAnsi="Bookman Old Style"/>
          <w:sz w:val="22"/>
          <w:szCs w:val="22"/>
        </w:rPr>
        <w:t>ott</w:t>
      </w:r>
      <w:r>
        <w:rPr>
          <w:rFonts w:ascii="Bookman Old Style" w:hAnsi="Bookman Old Style"/>
          <w:sz w:val="22"/>
          <w:szCs w:val="22"/>
        </w:rPr>
        <w:t xml:space="preserve"> tárgyként csak korábban megszerzett kreditek számíthatók be, amelyek az adott szakon nem képeznek kötelezően teljesítendő tárgyat.</w:t>
      </w:r>
    </w:p>
    <w:p w14:paraId="63F669D3" w14:textId="77777777" w:rsidR="005968B9" w:rsidRPr="005968B9" w:rsidRDefault="005968B9" w:rsidP="005968B9">
      <w:pPr>
        <w:pStyle w:val="Default"/>
        <w:numPr>
          <w:ilvl w:val="0"/>
          <w:numId w:val="3"/>
        </w:numPr>
        <w:spacing w:after="8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Tantárgy elfogadásakor a megszerzett érdemjegyet nem lehet módosítani. Abban az esetben, ha az osztályzat nem a magyar értékelési skála szerint történt (pl. külföldi résztanulmányok), akkor a Kari Kreditátviteli Albizottság intézeti/kari koordinátora az érdemjegyet átszámítja. </w:t>
      </w:r>
    </w:p>
    <w:p w14:paraId="7F46C0B4" w14:textId="77777777" w:rsidR="005968B9" w:rsidRPr="005968B9" w:rsidRDefault="005968B9" w:rsidP="005968B9">
      <w:pPr>
        <w:pStyle w:val="Default"/>
        <w:numPr>
          <w:ilvl w:val="0"/>
          <w:numId w:val="3"/>
        </w:numPr>
        <w:spacing w:after="8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Amennyiben érdemjegy nem szerepel az elfogadtatni kívánt tárgynál, úgy sem a tárgy, sem a ráépülő tárgy nem fogadható el. </w:t>
      </w:r>
    </w:p>
    <w:p w14:paraId="585BBFA9" w14:textId="77777777" w:rsidR="005968B9" w:rsidRPr="005968B9" w:rsidRDefault="005968B9" w:rsidP="005968B9">
      <w:pPr>
        <w:pStyle w:val="Default"/>
        <w:numPr>
          <w:ilvl w:val="0"/>
          <w:numId w:val="3"/>
        </w:numPr>
        <w:spacing w:after="8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vendéghallgatói jogviszony keretében teljesített és elfogadtatott tantárgyak beszámítanak a hallgató ösztöndíjátlagába. </w:t>
      </w:r>
    </w:p>
    <w:p w14:paraId="5C63FBFE" w14:textId="4363F979" w:rsidR="005968B9" w:rsidRPr="005968B9" w:rsidRDefault="005968B9" w:rsidP="005968B9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14:paraId="02C720AF" w14:textId="77777777" w:rsidR="005968B9" w:rsidRPr="005968B9" w:rsidRDefault="005968B9" w:rsidP="005968B9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b/>
          <w:bCs/>
          <w:sz w:val="22"/>
          <w:szCs w:val="22"/>
        </w:rPr>
        <w:t xml:space="preserve">A kreditátviteli eljárás menete </w:t>
      </w:r>
    </w:p>
    <w:p w14:paraId="2C3D9226" w14:textId="5D78690E" w:rsidR="000E157D" w:rsidRDefault="005968B9" w:rsidP="000E157D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kreditátviteli eljárást a hallgató tárgyelfogadási kérelem kitöltésével kezdeményezheti, melyhez egyidejűleg csatolja a szükséges hitelesített dokumentumokat (az index hitelesített fénymásolata, vagy hitelesített e-index, a tárgy(ak) 15 hetes részletes hitelesített tematikája). </w:t>
      </w:r>
    </w:p>
    <w:p w14:paraId="6F632ACE" w14:textId="7AF0A8E6" w:rsidR="005062EA" w:rsidRDefault="005062EA" w:rsidP="000E157D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 tárgyelfogadási kérelmet 2 példányban, a mellékleteket 1 példányban kell benyújtani. A tárgyelfogadási kérelem másolati példányán a Tanulmányi Osztály </w:t>
      </w:r>
      <w:r>
        <w:rPr>
          <w:rFonts w:ascii="Bookman Old Style" w:hAnsi="Bookman Old Style"/>
          <w:sz w:val="22"/>
          <w:szCs w:val="22"/>
        </w:rPr>
        <w:lastRenderedPageBreak/>
        <w:t xml:space="preserve">munkatársa aláírásával igazolja a kérelem átvételét. A későbbiek folyamán csak az aláírt másolati példány birtokában lehetséges bármilyen reklamáció. </w:t>
      </w:r>
    </w:p>
    <w:p w14:paraId="511C749A" w14:textId="77777777" w:rsidR="000E157D" w:rsidRDefault="00B640BA" w:rsidP="000E157D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 nem megfelelően, hiányosan </w:t>
      </w:r>
      <w:r w:rsidR="000E157D">
        <w:rPr>
          <w:rFonts w:ascii="Bookman Old Style" w:hAnsi="Bookman Old Style"/>
          <w:sz w:val="22"/>
          <w:szCs w:val="22"/>
        </w:rPr>
        <w:t>kitöltött tárgyelfogadási kérel</w:t>
      </w:r>
      <w:r w:rsidR="000E157D" w:rsidRPr="005968B9">
        <w:rPr>
          <w:rFonts w:ascii="Bookman Old Style" w:hAnsi="Bookman Old Style"/>
          <w:sz w:val="22"/>
          <w:szCs w:val="22"/>
        </w:rPr>
        <w:t>m</w:t>
      </w:r>
      <w:r w:rsidR="000E157D">
        <w:rPr>
          <w:rFonts w:ascii="Bookman Old Style" w:hAnsi="Bookman Old Style"/>
          <w:sz w:val="22"/>
          <w:szCs w:val="22"/>
        </w:rPr>
        <w:t>ek bírálat nélkül elutasításra kerülnek.</w:t>
      </w:r>
    </w:p>
    <w:p w14:paraId="4BB21CA6" w14:textId="77777777" w:rsidR="005968B9" w:rsidRPr="000E157D" w:rsidRDefault="005968B9" w:rsidP="000E157D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0E157D">
        <w:rPr>
          <w:rFonts w:ascii="Bookman Old Style" w:hAnsi="Bookman Old Style"/>
          <w:sz w:val="22"/>
          <w:szCs w:val="22"/>
        </w:rPr>
        <w:t xml:space="preserve">A tantárgy teljesítését igazoló dokumentumnak tartalmaznia kell a hallgató nevét, a kiállító felsőoktatási intézmény adatait, a teljesített tantárgy nevét, a tantárgy kódját, a tantárgy kreditszámát, óraszámát, típusát, követelményét és a tantárgyra kapott érdemjegyet. </w:t>
      </w:r>
    </w:p>
    <w:p w14:paraId="0B01EAF1" w14:textId="77777777" w:rsidR="005968B9" w:rsidRPr="005968B9" w:rsidRDefault="005968B9" w:rsidP="005968B9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Az </w:t>
      </w:r>
      <w:r w:rsidRPr="009836F1">
        <w:rPr>
          <w:rFonts w:ascii="Bookman Old Style" w:hAnsi="Bookman Old Style"/>
          <w:color w:val="000000" w:themeColor="text1"/>
          <w:sz w:val="22"/>
          <w:szCs w:val="22"/>
        </w:rPr>
        <w:t xml:space="preserve">akkreditálandó </w:t>
      </w:r>
      <w:r w:rsidRPr="005968B9">
        <w:rPr>
          <w:rFonts w:ascii="Bookman Old Style" w:hAnsi="Bookman Old Style"/>
          <w:sz w:val="22"/>
          <w:szCs w:val="22"/>
        </w:rPr>
        <w:t xml:space="preserve">tantárgy tematikája csak attól az intézménytől származhat, ahol a tényleges teljesítés (nem egy utólagos elfogadás) történt. </w:t>
      </w:r>
    </w:p>
    <w:p w14:paraId="639EE2D6" w14:textId="77777777" w:rsidR="005968B9" w:rsidRPr="005968B9" w:rsidRDefault="005968B9" w:rsidP="005968B9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>A hallgató kötelessége a kitöltött kreditátviteli kérelem és a csatolt dokumentumok benyújtása a</w:t>
      </w:r>
      <w:r w:rsidR="003F1FEC">
        <w:rPr>
          <w:rFonts w:ascii="Bookman Old Style" w:hAnsi="Bookman Old Style"/>
          <w:sz w:val="22"/>
          <w:szCs w:val="22"/>
        </w:rPr>
        <w:t xml:space="preserve"> megadott ha</w:t>
      </w:r>
      <w:r w:rsidR="002F41E3">
        <w:rPr>
          <w:rFonts w:ascii="Bookman Old Style" w:hAnsi="Bookman Old Style"/>
          <w:sz w:val="22"/>
          <w:szCs w:val="22"/>
        </w:rPr>
        <w:t>táridőig a Tanulmányi Osztályra</w:t>
      </w:r>
      <w:r w:rsidRPr="005968B9">
        <w:rPr>
          <w:rFonts w:ascii="Bookman Old Style" w:hAnsi="Bookman Old Style"/>
          <w:sz w:val="22"/>
          <w:szCs w:val="22"/>
        </w:rPr>
        <w:t xml:space="preserve">. </w:t>
      </w:r>
    </w:p>
    <w:p w14:paraId="617109ED" w14:textId="77777777" w:rsidR="005968B9" w:rsidRPr="005968B9" w:rsidRDefault="005968B9" w:rsidP="005968B9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b/>
          <w:bCs/>
          <w:sz w:val="22"/>
          <w:szCs w:val="22"/>
        </w:rPr>
        <w:t xml:space="preserve">Intézményen belüli tagozat váltás esetén </w:t>
      </w:r>
      <w:r w:rsidRPr="005968B9">
        <w:rPr>
          <w:rFonts w:ascii="Bookman Old Style" w:hAnsi="Bookman Old Style"/>
          <w:sz w:val="22"/>
          <w:szCs w:val="22"/>
        </w:rPr>
        <w:t xml:space="preserve">a kitöltött kérelmet </w:t>
      </w:r>
      <w:r w:rsidRPr="005968B9">
        <w:rPr>
          <w:rFonts w:ascii="Bookman Old Style" w:hAnsi="Bookman Old Style"/>
          <w:b/>
          <w:bCs/>
          <w:sz w:val="22"/>
          <w:szCs w:val="22"/>
        </w:rPr>
        <w:t>mellékletek nélkül</w:t>
      </w:r>
      <w:r w:rsidRPr="005968B9">
        <w:rPr>
          <w:rFonts w:ascii="Bookman Old Style" w:hAnsi="Bookman Old Style"/>
          <w:sz w:val="22"/>
          <w:szCs w:val="22"/>
        </w:rPr>
        <w:t xml:space="preserve">, </w:t>
      </w:r>
      <w:r w:rsidR="003F1FEC">
        <w:rPr>
          <w:rFonts w:ascii="Bookman Old Style" w:hAnsi="Bookman Old Style"/>
          <w:sz w:val="22"/>
          <w:szCs w:val="22"/>
        </w:rPr>
        <w:t xml:space="preserve">a Tanulmányi Osztályon kell leadni. </w:t>
      </w:r>
      <w:r w:rsidRPr="005968B9">
        <w:rPr>
          <w:rFonts w:ascii="Bookman Old Style" w:hAnsi="Bookman Old Style"/>
          <w:sz w:val="22"/>
          <w:szCs w:val="22"/>
        </w:rPr>
        <w:t xml:space="preserve"> </w:t>
      </w:r>
    </w:p>
    <w:p w14:paraId="4896AF4D" w14:textId="77777777" w:rsidR="00B640BA" w:rsidRDefault="005968B9" w:rsidP="00B640BA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b/>
          <w:bCs/>
          <w:sz w:val="22"/>
          <w:szCs w:val="22"/>
        </w:rPr>
        <w:t xml:space="preserve">Intézményváltoztatás esetén </w:t>
      </w:r>
      <w:r w:rsidRPr="005968B9">
        <w:rPr>
          <w:rFonts w:ascii="Bookman Old Style" w:hAnsi="Bookman Old Style"/>
          <w:sz w:val="22"/>
          <w:szCs w:val="22"/>
        </w:rPr>
        <w:t xml:space="preserve">a kérelmet a kar honlapján található nyomtatvány kitöltését követően, a szükséges mellékletekkel és az intézményváltoztatási kérelemmel együtt a Kar Tanulmányi Osztályán kell leadni. </w:t>
      </w:r>
    </w:p>
    <w:p w14:paraId="57CFED85" w14:textId="77777777" w:rsidR="00E875CF" w:rsidRPr="00F018BA" w:rsidRDefault="00E875CF" w:rsidP="00B640BA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F018BA">
        <w:rPr>
          <w:rFonts w:ascii="Bookman Old Style" w:hAnsi="Bookman Old Style"/>
          <w:bCs/>
          <w:sz w:val="22"/>
          <w:szCs w:val="22"/>
        </w:rPr>
        <w:t xml:space="preserve">A Kar valamelyik felsőoktatási szakképzésén végzett hallgató – aki alapszakon folytatja tanulmányait - </w:t>
      </w:r>
      <w:r w:rsidR="00F018BA" w:rsidRPr="00F018BA">
        <w:rPr>
          <w:rFonts w:ascii="Bookman Old Style" w:hAnsi="Bookman Old Style"/>
          <w:bCs/>
          <w:sz w:val="22"/>
          <w:szCs w:val="22"/>
        </w:rPr>
        <w:t>kreditátviteli eljárást a tárgyelfogadási kérelem kitöltésével kezdeményezheti</w:t>
      </w:r>
      <w:r w:rsidR="00F018BA">
        <w:rPr>
          <w:rFonts w:ascii="Bookman Old Style" w:hAnsi="Bookman Old Style"/>
          <w:bCs/>
          <w:sz w:val="22"/>
          <w:szCs w:val="22"/>
        </w:rPr>
        <w:t>. A kérelemben az elfogadtatni kívánt tárgyakat kell felsorolni, mellékleteket nem kell csatolni a kérelemhez.</w:t>
      </w:r>
    </w:p>
    <w:p w14:paraId="5ED7EB45" w14:textId="77777777" w:rsidR="005968B9" w:rsidRPr="00B640BA" w:rsidRDefault="005968B9" w:rsidP="00B640BA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B640BA">
        <w:rPr>
          <w:rFonts w:ascii="Bookman Old Style" w:hAnsi="Bookman Old Style"/>
          <w:sz w:val="22"/>
          <w:szCs w:val="22"/>
        </w:rPr>
        <w:t>A kérelem (nyomtatvány) megtalálható a Kar honlapján</w:t>
      </w:r>
      <w:r w:rsidR="00B640BA">
        <w:rPr>
          <w:rFonts w:ascii="Bookman Old Style" w:hAnsi="Bookman Old Style"/>
          <w:sz w:val="22"/>
          <w:szCs w:val="22"/>
        </w:rPr>
        <w:t xml:space="preserve"> </w:t>
      </w:r>
      <w:r w:rsidR="00B640BA" w:rsidRPr="00B640BA">
        <w:rPr>
          <w:rFonts w:ascii="Bookman Old Style" w:hAnsi="Bookman Old Style"/>
          <w:sz w:val="22"/>
          <w:szCs w:val="22"/>
        </w:rPr>
        <w:t>az alábbi linkre kattintva</w:t>
      </w:r>
      <w:r w:rsidRPr="00B640BA">
        <w:rPr>
          <w:rFonts w:ascii="Bookman Old Style" w:hAnsi="Bookman Old Style"/>
          <w:sz w:val="22"/>
          <w:szCs w:val="22"/>
        </w:rPr>
        <w:t xml:space="preserve"> </w:t>
      </w:r>
      <w:hyperlink r:id="rId7" w:history="1">
        <w:r w:rsidR="00B640BA" w:rsidRPr="00944152">
          <w:rPr>
            <w:rStyle w:val="Hiperhivatkozs"/>
            <w:rFonts w:ascii="Bookman Old Style" w:hAnsi="Bookman Old Style"/>
            <w:sz w:val="22"/>
            <w:szCs w:val="22"/>
          </w:rPr>
          <w:t>https://econ.unideb.hu/hu/node/134</w:t>
        </w:r>
      </w:hyperlink>
      <w:r w:rsidR="00B640BA">
        <w:rPr>
          <w:rFonts w:ascii="Bookman Old Style" w:hAnsi="Bookman Old Style"/>
          <w:sz w:val="22"/>
          <w:szCs w:val="22"/>
        </w:rPr>
        <w:t xml:space="preserve"> a Kreditátviteli kérelem név alatt érhető el.</w:t>
      </w:r>
    </w:p>
    <w:p w14:paraId="1C699BBF" w14:textId="77777777" w:rsidR="005968B9" w:rsidRPr="005968B9" w:rsidRDefault="005968B9" w:rsidP="005968B9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kreditátviteli kérelem leadási határideje őszi és tavaszi félévben a szorgalmi időszak </w:t>
      </w:r>
      <w:r w:rsidR="00B640BA">
        <w:rPr>
          <w:rFonts w:ascii="Bookman Old Style" w:hAnsi="Bookman Old Style"/>
          <w:sz w:val="22"/>
          <w:szCs w:val="22"/>
        </w:rPr>
        <w:t>első</w:t>
      </w:r>
      <w:r w:rsidRPr="005968B9">
        <w:rPr>
          <w:rFonts w:ascii="Bookman Old Style" w:hAnsi="Bookman Old Style"/>
          <w:sz w:val="22"/>
          <w:szCs w:val="22"/>
        </w:rPr>
        <w:t xml:space="preserve"> hetének vége, péntek 12.00 óráig. </w:t>
      </w:r>
      <w:r w:rsidR="00FA178A">
        <w:rPr>
          <w:rFonts w:ascii="Bookman Old Style" w:hAnsi="Bookman Old Style"/>
          <w:sz w:val="22"/>
          <w:szCs w:val="22"/>
        </w:rPr>
        <w:t>A határidő lejárata után benyújtott kérelmek elutasításra kerülnek.</w:t>
      </w:r>
    </w:p>
    <w:p w14:paraId="1A88B486" w14:textId="77777777" w:rsidR="005968B9" w:rsidRPr="005968B9" w:rsidRDefault="005968B9" w:rsidP="005968B9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Neptunban nem kell felvenni azokat a tárgyakat, amelyekre a kérelem vonatkozik, pozitív döntés esetén a Tanulmányi Osztály munkatársa veszi fel a tantárgyakat és akkreditálja azokat. </w:t>
      </w:r>
    </w:p>
    <w:p w14:paraId="09822CC2" w14:textId="360E4BA2" w:rsidR="005968B9" w:rsidRPr="005968B9" w:rsidRDefault="005968B9" w:rsidP="005968B9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>Adott tantárgy(ak)ra vo</w:t>
      </w:r>
      <w:r w:rsidR="00FA178A">
        <w:rPr>
          <w:rFonts w:ascii="Bookman Old Style" w:hAnsi="Bookman Old Style"/>
          <w:sz w:val="22"/>
          <w:szCs w:val="22"/>
        </w:rPr>
        <w:t xml:space="preserve">natkozó elutasító döntés esetén, a hallgatónak </w:t>
      </w:r>
      <w:r w:rsidRPr="005968B9">
        <w:rPr>
          <w:rFonts w:ascii="Bookman Old Style" w:hAnsi="Bookman Old Style"/>
          <w:sz w:val="22"/>
          <w:szCs w:val="22"/>
        </w:rPr>
        <w:t>utólagos</w:t>
      </w:r>
      <w:r w:rsidR="00FA178A">
        <w:rPr>
          <w:rFonts w:ascii="Bookman Old Style" w:hAnsi="Bookman Old Style"/>
          <w:sz w:val="22"/>
          <w:szCs w:val="22"/>
        </w:rPr>
        <w:t xml:space="preserve"> tárgyfelvételi kérelmet kell benyújtania</w:t>
      </w:r>
      <w:r w:rsidR="009836F1">
        <w:rPr>
          <w:rFonts w:ascii="Bookman Old Style" w:hAnsi="Bookman Old Style"/>
          <w:sz w:val="22"/>
          <w:szCs w:val="22"/>
        </w:rPr>
        <w:t xml:space="preserve">. </w:t>
      </w:r>
      <w:r w:rsidR="0016321A">
        <w:rPr>
          <w:rFonts w:ascii="Bookman Old Style" w:hAnsi="Bookman Old Style"/>
          <w:sz w:val="22"/>
          <w:szCs w:val="22"/>
        </w:rPr>
        <w:t>E</w:t>
      </w:r>
      <w:r w:rsidRPr="005968B9">
        <w:rPr>
          <w:rFonts w:ascii="Bookman Old Style" w:hAnsi="Bookman Old Style"/>
          <w:sz w:val="22"/>
          <w:szCs w:val="22"/>
        </w:rPr>
        <w:t xml:space="preserve">bben az esetben mentesül a különeljárási díj fizetése alól. (A kérelem indoklásánál fel kell tüntetni, hogy tárgyelfogadás </w:t>
      </w:r>
      <w:r w:rsidR="009836F1">
        <w:rPr>
          <w:rFonts w:ascii="Bookman Old Style" w:hAnsi="Bookman Old Style"/>
          <w:sz w:val="22"/>
          <w:szCs w:val="22"/>
        </w:rPr>
        <w:t xml:space="preserve">megtagadása </w:t>
      </w:r>
      <w:r w:rsidRPr="005968B9">
        <w:rPr>
          <w:rFonts w:ascii="Bookman Old Style" w:hAnsi="Bookman Old Style"/>
          <w:sz w:val="22"/>
          <w:szCs w:val="22"/>
        </w:rPr>
        <w:t xml:space="preserve">miatt kéri az utólagos tárgyfelvételt.) </w:t>
      </w:r>
    </w:p>
    <w:p w14:paraId="61FBCB2B" w14:textId="77777777" w:rsidR="005968B9" w:rsidRPr="005968B9" w:rsidRDefault="005968B9" w:rsidP="005968B9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benyújtott kreditátviteli kérelmeket a Kari Kreditátviteli Albizottság elbírálja és a döntésről határozatot hoz. </w:t>
      </w:r>
    </w:p>
    <w:p w14:paraId="13AE0F69" w14:textId="77777777" w:rsidR="005968B9" w:rsidRPr="005968B9" w:rsidRDefault="005968B9" w:rsidP="005968B9">
      <w:pPr>
        <w:pStyle w:val="Default"/>
        <w:numPr>
          <w:ilvl w:val="1"/>
          <w:numId w:val="2"/>
        </w:numPr>
        <w:spacing w:after="10"/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Kari Kreditátviteli Albizottság döntése alapján a </w:t>
      </w:r>
      <w:r w:rsidR="00FA178A">
        <w:rPr>
          <w:rFonts w:ascii="Bookman Old Style" w:hAnsi="Bookman Old Style"/>
          <w:sz w:val="22"/>
          <w:szCs w:val="22"/>
        </w:rPr>
        <w:t xml:space="preserve">szak ügyintézője </w:t>
      </w:r>
      <w:r w:rsidRPr="005968B9">
        <w:rPr>
          <w:rFonts w:ascii="Bookman Old Style" w:hAnsi="Bookman Old Style"/>
          <w:sz w:val="22"/>
          <w:szCs w:val="22"/>
        </w:rPr>
        <w:t xml:space="preserve">rögzíti az akkreditáció típusát, az akkreditált tárgy címét, az akkreditált tárgy kódját, az érdemjegyet és a krediteket a Neptun elektronikus tanulmányi rendszerben (elektronikus leckekönyvben). </w:t>
      </w:r>
    </w:p>
    <w:p w14:paraId="1791DA02" w14:textId="77777777" w:rsidR="005968B9" w:rsidRPr="005968B9" w:rsidRDefault="005968B9" w:rsidP="005968B9">
      <w:pPr>
        <w:pStyle w:val="Default"/>
        <w:numPr>
          <w:ilvl w:val="1"/>
          <w:numId w:val="2"/>
        </w:numPr>
        <w:ind w:left="420"/>
        <w:jc w:val="both"/>
        <w:rPr>
          <w:rFonts w:ascii="Bookman Old Style" w:hAnsi="Bookman Old Style"/>
          <w:sz w:val="22"/>
          <w:szCs w:val="22"/>
        </w:rPr>
      </w:pPr>
      <w:r w:rsidRPr="005968B9">
        <w:rPr>
          <w:rFonts w:ascii="Bookman Old Style" w:hAnsi="Bookman Old Style"/>
          <w:sz w:val="22"/>
          <w:szCs w:val="22"/>
        </w:rPr>
        <w:t xml:space="preserve">A hallgató a döntésről </w:t>
      </w:r>
      <w:r w:rsidR="00942303">
        <w:rPr>
          <w:rFonts w:ascii="Bookman Old Style" w:hAnsi="Bookman Old Style"/>
          <w:sz w:val="22"/>
          <w:szCs w:val="22"/>
        </w:rPr>
        <w:t>neptunon keresztül üzenetben</w:t>
      </w:r>
      <w:r w:rsidRPr="005968B9">
        <w:rPr>
          <w:rFonts w:ascii="Bookman Old Style" w:hAnsi="Bookman Old Style"/>
          <w:sz w:val="22"/>
          <w:szCs w:val="22"/>
        </w:rPr>
        <w:t xml:space="preserve"> értesül. </w:t>
      </w:r>
    </w:p>
    <w:p w14:paraId="51652E4E" w14:textId="77777777" w:rsidR="000305F1" w:rsidRPr="005968B9" w:rsidRDefault="000305F1" w:rsidP="005968B9">
      <w:pPr>
        <w:jc w:val="both"/>
        <w:rPr>
          <w:rFonts w:ascii="Bookman Old Style" w:hAnsi="Bookman Old Style"/>
        </w:rPr>
      </w:pPr>
    </w:p>
    <w:sectPr w:rsidR="000305F1" w:rsidRPr="005968B9" w:rsidSect="005968B9">
      <w:headerReference w:type="default" r:id="rId8"/>
      <w:pgSz w:w="11920" w:h="173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CA6AE" w14:textId="77777777" w:rsidR="004F6D59" w:rsidRDefault="004F6D59" w:rsidP="00262668">
      <w:pPr>
        <w:spacing w:after="0" w:line="240" w:lineRule="auto"/>
      </w:pPr>
      <w:r>
        <w:separator/>
      </w:r>
    </w:p>
  </w:endnote>
  <w:endnote w:type="continuationSeparator" w:id="0">
    <w:p w14:paraId="33FEDA31" w14:textId="77777777" w:rsidR="004F6D59" w:rsidRDefault="004F6D59" w:rsidP="0026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6034E" w14:textId="77777777" w:rsidR="004F6D59" w:rsidRDefault="004F6D59" w:rsidP="00262668">
      <w:pPr>
        <w:spacing w:after="0" w:line="240" w:lineRule="auto"/>
      </w:pPr>
      <w:r>
        <w:separator/>
      </w:r>
    </w:p>
  </w:footnote>
  <w:footnote w:type="continuationSeparator" w:id="0">
    <w:p w14:paraId="6256FA65" w14:textId="77777777" w:rsidR="004F6D59" w:rsidRDefault="004F6D59" w:rsidP="0026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176173"/>
      <w:docPartObj>
        <w:docPartGallery w:val="Page Numbers (Top of Page)"/>
        <w:docPartUnique/>
      </w:docPartObj>
    </w:sdtPr>
    <w:sdtContent>
      <w:p w14:paraId="24D82E24" w14:textId="7E88F19F" w:rsidR="00262668" w:rsidRDefault="0026266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1387942" w14:textId="77777777" w:rsidR="00262668" w:rsidRDefault="0026266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6DCA"/>
    <w:multiLevelType w:val="hybridMultilevel"/>
    <w:tmpl w:val="6A34A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061A2"/>
    <w:multiLevelType w:val="hybridMultilevel"/>
    <w:tmpl w:val="DD405E86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D5CC9076">
      <w:start w:val="1"/>
      <w:numFmt w:val="decimal"/>
      <w:lvlText w:val="%2."/>
      <w:lvlJc w:val="left"/>
      <w:pPr>
        <w:ind w:left="846" w:hanging="4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47DF7"/>
    <w:multiLevelType w:val="hybridMultilevel"/>
    <w:tmpl w:val="8556BC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774AD"/>
    <w:multiLevelType w:val="hybridMultilevel"/>
    <w:tmpl w:val="9F5887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F7B7C"/>
    <w:multiLevelType w:val="hybridMultilevel"/>
    <w:tmpl w:val="6454461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B9"/>
    <w:rsid w:val="000305F1"/>
    <w:rsid w:val="000E157D"/>
    <w:rsid w:val="0010097F"/>
    <w:rsid w:val="0016321A"/>
    <w:rsid w:val="00193892"/>
    <w:rsid w:val="00262668"/>
    <w:rsid w:val="0029083F"/>
    <w:rsid w:val="002F29D0"/>
    <w:rsid w:val="002F41E3"/>
    <w:rsid w:val="003F1FEC"/>
    <w:rsid w:val="004F6D59"/>
    <w:rsid w:val="005062EA"/>
    <w:rsid w:val="00563AF1"/>
    <w:rsid w:val="005968B9"/>
    <w:rsid w:val="005C3E44"/>
    <w:rsid w:val="00664ED7"/>
    <w:rsid w:val="00736551"/>
    <w:rsid w:val="007C157F"/>
    <w:rsid w:val="00890EE7"/>
    <w:rsid w:val="008C5A07"/>
    <w:rsid w:val="00942303"/>
    <w:rsid w:val="009836F1"/>
    <w:rsid w:val="009E0499"/>
    <w:rsid w:val="00A84099"/>
    <w:rsid w:val="00B640BA"/>
    <w:rsid w:val="00BF5000"/>
    <w:rsid w:val="00D34C63"/>
    <w:rsid w:val="00E862FB"/>
    <w:rsid w:val="00E875CF"/>
    <w:rsid w:val="00E95A5F"/>
    <w:rsid w:val="00F018BA"/>
    <w:rsid w:val="00F4180C"/>
    <w:rsid w:val="00FA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2F6C"/>
  <w15:chartTrackingRefBased/>
  <w15:docId w15:val="{3DF50788-585F-4B32-8D51-10D359F2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968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B640B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75C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C1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1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1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1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157F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62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2668"/>
  </w:style>
  <w:style w:type="paragraph" w:styleId="llb">
    <w:name w:val="footer"/>
    <w:basedOn w:val="Norml"/>
    <w:link w:val="llbChar"/>
    <w:uiPriority w:val="99"/>
    <w:unhideWhenUsed/>
    <w:rsid w:val="00262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on.unideb.hu/hu/node/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1205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7</cp:revision>
  <dcterms:created xsi:type="dcterms:W3CDTF">2019-03-31T14:53:00Z</dcterms:created>
  <dcterms:modified xsi:type="dcterms:W3CDTF">2019-04-03T07:12:00Z</dcterms:modified>
</cp:coreProperties>
</file>